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416" w:rsidRPr="0037523C" w:rsidRDefault="00AA379D" w:rsidP="00B82371">
      <w:pPr>
        <w:pStyle w:val="Heading110"/>
        <w:keepNext/>
        <w:keepLines/>
        <w:shd w:val="clear" w:color="auto" w:fill="auto"/>
        <w:spacing w:after="0"/>
        <w:jc w:val="center"/>
      </w:pPr>
      <w:bookmarkStart w:id="0" w:name="bookmark0"/>
      <w:r>
        <w:rPr>
          <w:color w:val="000000"/>
        </w:rPr>
        <w:t>Προσομοίωση της δράσης για το κλίμα: «Υπέρμαχοι της κλιματικής δικαιοσύνης»</w:t>
      </w:r>
      <w:bookmarkEnd w:id="0"/>
    </w:p>
    <w:p w:rsidR="001132FC" w:rsidRDefault="008934BE">
      <w:pPr>
        <w:pStyle w:val="Bodytext30"/>
        <w:shd w:val="clear" w:color="auto" w:fill="auto"/>
        <w:spacing w:before="0"/>
        <w:rPr>
          <w:b/>
          <w:bCs/>
          <w:i w:val="0"/>
          <w:iCs w:val="0"/>
          <w:color w:val="000000"/>
          <w:sz w:val="22"/>
          <w:szCs w:val="22"/>
        </w:rPr>
      </w:pPr>
      <w:r>
        <w:rPr>
          <w:b/>
          <w:bCs/>
          <w:i w:val="0"/>
          <w:iCs w:val="0"/>
          <w:noProof/>
          <w:color w:val="000000"/>
          <w:sz w:val="22"/>
          <w:szCs w:val="22"/>
          <w:lang w:val="en-GB" w:eastAsia="en-GB"/>
        </w:rPr>
        <w:drawing>
          <wp:anchor distT="0" distB="20955" distL="63500" distR="307975" simplePos="0" relativeHeight="251657728" behindDoc="1" locked="0" layoutInCell="1" allowOverlap="1" wp14:anchorId="18898AF0" wp14:editId="6FA3E2C4">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Pr>
          <w:b/>
          <w:bCs/>
          <w:i w:val="0"/>
          <w:iCs w:val="0"/>
          <w:noProof/>
          <w:color w:val="000000"/>
          <w:sz w:val="22"/>
          <w:szCs w:val="22"/>
          <w:lang w:val="en-GB" w:eastAsia="en-GB"/>
        </w:rPr>
        <w:drawing>
          <wp:inline distT="0" distB="0" distL="0" distR="0" wp14:anchorId="7D3F6146" wp14:editId="0383C62D">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EC0416" w:rsidRPr="001132FC" w:rsidRDefault="00AA379D" w:rsidP="003C76DB">
      <w:pPr>
        <w:pStyle w:val="Bodytext40"/>
        <w:pBdr>
          <w:top w:val="single" w:sz="12" w:space="1" w:color="auto"/>
        </w:pBdr>
        <w:shd w:val="clear" w:color="auto" w:fill="auto"/>
        <w:tabs>
          <w:tab w:val="left" w:pos="1442"/>
        </w:tabs>
        <w:spacing w:line="276" w:lineRule="auto"/>
        <w:ind w:left="1442" w:hanging="1442"/>
      </w:pPr>
      <w:r>
        <w:rPr>
          <w:color w:val="000000"/>
        </w:rPr>
        <w:t>Προς τους:</w:t>
      </w:r>
      <w:r>
        <w:rPr>
          <w:color w:val="000000"/>
        </w:rPr>
        <w:tab/>
        <w:t>Επικεφαλής διαπραγματευτές για τους «Υπέρμαχους της κλιματικής δικαιοσύνης»</w:t>
      </w:r>
    </w:p>
    <w:p w:rsidR="00EC0416" w:rsidRPr="001132FC" w:rsidRDefault="00AA379D" w:rsidP="00B82371">
      <w:pPr>
        <w:pStyle w:val="Bodytext40"/>
        <w:shd w:val="clear" w:color="auto" w:fill="auto"/>
        <w:tabs>
          <w:tab w:val="left" w:pos="1442"/>
        </w:tabs>
        <w:spacing w:after="120" w:line="276" w:lineRule="auto"/>
      </w:pPr>
      <w:r>
        <w:rPr>
          <w:color w:val="000000"/>
        </w:rPr>
        <w:t>Θέμα:</w:t>
      </w:r>
      <w:r>
        <w:rPr>
          <w:color w:val="000000"/>
        </w:rPr>
        <w:tab/>
        <w:t>Προπαρασκευή της συνόδου κορυφής με θέμα τη δράση για το κλίμα</w:t>
      </w:r>
      <w:bookmarkStart w:id="1" w:name="_GoBack"/>
      <w:bookmarkEnd w:id="1"/>
    </w:p>
    <w:p w:rsidR="00EC0416" w:rsidRPr="001132FC" w:rsidRDefault="00AA379D" w:rsidP="00B82371">
      <w:pPr>
        <w:pStyle w:val="Bodytext20"/>
        <w:shd w:val="clear" w:color="auto" w:fill="auto"/>
        <w:spacing w:before="0" w:line="276" w:lineRule="auto"/>
        <w:ind w:firstLine="0"/>
      </w:pPr>
      <w:r>
        <w:rPr>
          <w:color w:val="000000"/>
        </w:rPr>
        <w:t xml:space="preserve">Καλωσορίσατε στη σύνοδο κορυφής με θέμα τη δράση για το κλίμα! Ο γενικός γραμματέας των Ηνωμένων Εθνών σας προσκάλεσε, τόσο εσάς όσο και τους επικεφαλής όλων των αρμόδιων φορέων, να συνεργαστείτε για την επιτυχή αντιμετώπιση της κλιματικής αλλαγής. </w:t>
      </w:r>
      <w:r>
        <w:t xml:space="preserve">Στην πρόσκλησή του, ο γενικός γραμματέας </w:t>
      </w:r>
      <w:r>
        <w:rPr>
          <w:rStyle w:val="Bodytext21"/>
        </w:rPr>
        <w:t>σημειώνει</w:t>
      </w:r>
      <w:r>
        <w:t xml:space="preserve"> τα εξής: «Η αντιμετώπιση της κλιματικής αλλαγής αποτελεί επείγουσα ανάγκη σαν αγώνας δρόμου στον οποίο φαίνεται προς το παρόν ότι οδεύουμε προς την ήττα, χωρίς όμως η έκβασή του να είναι ακόμη οριστική! </w:t>
      </w:r>
      <w:r>
        <w:rPr>
          <w:color w:val="000000"/>
        </w:rPr>
        <w:t xml:space="preserve"> Βάσει των πιο αξιόπιστων επιστημονικών μελετών, οποιαδήποτε μέση αύξηση της θερμοκρασίας του πλανήτη άνω του 1,5°C θα προκαλέσει μη αντιστρέψιμη βλάβη στα οικοσυστήματα που μας βοηθούν να επιβιώσουμε. Αλλά και η επιστήμη μάς λέει επίσης ότι δεν είναι πολύ αργά και ότι ίσως να τα καταφέρουμε... Αυτό όμως προϋποθέτει εκ βάθρων μετασχηματισμούς όλων των κοινωνικών εκφάνσεων: του τρόπου με τον οποίο καλλιεργούμε και παράγουμε τα τρόφιμα, της χρήσης γης, των καυσίμων που χρησιμοποιούμε στις μεταφορές μας και της ενέργειας με την οποία τροφοδοτούμε τις οικονομίες μας. Δρώντας από κοινού, δεν θα αφήσουμε κανέναν παραγκωνισμένο!».</w:t>
      </w:r>
    </w:p>
    <w:p w:rsidR="00EC0416" w:rsidRPr="001132FC" w:rsidRDefault="00AA379D" w:rsidP="00B82371">
      <w:pPr>
        <w:pStyle w:val="Bodytext20"/>
        <w:shd w:val="clear" w:color="auto" w:fill="auto"/>
        <w:spacing w:before="0" w:line="276" w:lineRule="auto"/>
        <w:ind w:firstLine="0"/>
      </w:pPr>
      <w:r>
        <w:rPr>
          <w:color w:val="000000"/>
        </w:rPr>
        <w:t xml:space="preserve">Στόχος της συνόδου κορυφής είναι η διαμόρφωση ενός σχεδίου τόσο για τον περιορισμό της αύξησης της θερμοκρασίας του πλανήτη σε λιγότερο από 2°C (3,6°F) σε σχέση με τα προβιομηχανικά επίπεδα όσο και για την επίτευξη των διεθνών στόχων του 1,5°C (2,7°F) που αναγνωρίζονται επίσημα στη Συμφωνία του Παρισιού για το κλίμα. </w:t>
      </w:r>
      <w:r>
        <w:t xml:space="preserve">Τα </w:t>
      </w:r>
      <w:r>
        <w:rPr>
          <w:rStyle w:val="Bodytext21"/>
        </w:rPr>
        <w:t>επιστημονικά στοιχεία</w:t>
      </w:r>
      <w:r>
        <w:t xml:space="preserve"> είναι σαφή: η αύξηση της μέσης θερμοκρασίας του πλανήτη πέραν αυτού του ορίου θα έχει καταστροφικές και μη αντιστρέψιμες επιπτώσεις στην υγεία, την ευημερία και τη ζωή των ανθρώπων παγκοσμίως.</w:t>
      </w:r>
    </w:p>
    <w:p w:rsidR="00EC0416" w:rsidRPr="001132FC" w:rsidRDefault="00AA379D" w:rsidP="00B82371">
      <w:pPr>
        <w:pStyle w:val="Bodytext20"/>
        <w:shd w:val="clear" w:color="auto" w:fill="auto"/>
        <w:spacing w:before="0" w:after="140" w:line="276" w:lineRule="auto"/>
        <w:ind w:firstLine="0"/>
      </w:pPr>
      <w:r>
        <w:rPr>
          <w:color w:val="000000"/>
        </w:rPr>
        <w:t>Η ομάδα σας περιλαμβάνει μεγάλες εδραιωμένες περιβαλλοντικές οργανώσεις και πιο νεόκοπα κινήματα νεολαίας με συμμετοχή, και στα δύο, εκατομμυρίων ανθρώπων από ολόκληρο τον κόσμο. Η ομάδα σας περιλαμβάνει επίσης εκπροσώπους των πλέον ευάλωτων κοινοτήτων, όπως μικρές νησιωτικές χώρες και αυτόχθονες πληθυσμοί που βρίσκονται στην πρώτη γραμμή της κλιματικής αλλαγής και των οποίων η ικανότητα να ευημερήσουν, ή έστω να επιβιώσουν, εξαρτάται από τον περιορισμό της ανόδου της μέσης θερμοκρασίας του πλανήτη στον 1,5°C σε σχέση με τα προβιομηχανικά επίπεδα. Υπερασπίζεστε το μέλλον, τους φτωχούς και τα πιο ευάλωτα άτομα στον κόσμο.</w:t>
      </w:r>
    </w:p>
    <w:p w:rsidR="00EC0416" w:rsidRPr="001132FC" w:rsidRDefault="00AA379D" w:rsidP="00B82371">
      <w:pPr>
        <w:pStyle w:val="Bodytext20"/>
        <w:shd w:val="clear" w:color="auto" w:fill="auto"/>
        <w:spacing w:before="0" w:after="100" w:line="276" w:lineRule="auto"/>
        <w:ind w:firstLine="0"/>
      </w:pPr>
      <w:r>
        <w:rPr>
          <w:color w:val="000000"/>
        </w:rPr>
        <w:t>Οι δικές σας προτεραιότητες πολιτικής παρατίθενται παρακάτω. Μπορείτε, ωστόσο, να προτείνετε ή να αποκλείσετε οποιαδήποτε διαθέσιμη πολιτική.</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 xml:space="preserve">Επιδιώκετε τον περιορισμό της αύξησης της θερμοκρασίας του πλανήτη αρκετά κάτω από τους 2°C και όσο το δυνατόν πιο κοντά στον 1,5°C. </w:t>
      </w:r>
      <w:r>
        <w:rPr>
          <w:color w:val="000000"/>
        </w:rPr>
        <w:t>Άνοδος της θερμοκρασίας κατά 2°C συνεπάγεται σοβαρές επιπτώσεις για τους σημερινούς νέους και τους ευάλωτους πληθυσμούς που είναι οι λιγότερο υπεύθυνοι για την κλιματική αλλαγή, αλλά και εκείνοι που θα πληγούν περισσότερο από ακραία καιρικά φαινόμενα, ολοένα και συχνότερες πλημμύρες, ξηρασίες, κύματα καύσωνα και κρίσεις στον τομέα της δημόσιας υγείας. Η ταχύτερη δυνατή επίτευξη της δεσμευτικότερης εφικτής συμφωνίας σχετικά με τη μείωση των εκπομπών αερίων του θερμοκηπίου θα μετριάσει τις επιπτώσεις για τους κατοίκους αναπτυσσόμενων χωρών, τους αυτόχθονες πληθυσμούς, τους φτωχούς και τους νέους.</w:t>
      </w:r>
    </w:p>
    <w:p w:rsidR="00EC0416" w:rsidRPr="001132FC" w:rsidRDefault="00AA379D" w:rsidP="003C76DB">
      <w:pPr>
        <w:pStyle w:val="Bodytext20"/>
        <w:keepNext/>
        <w:keepLines/>
        <w:numPr>
          <w:ilvl w:val="0"/>
          <w:numId w:val="1"/>
        </w:numPr>
        <w:shd w:val="clear" w:color="auto" w:fill="auto"/>
        <w:spacing w:before="0" w:line="276" w:lineRule="auto"/>
        <w:ind w:left="403" w:hanging="403"/>
      </w:pPr>
      <w:r>
        <w:rPr>
          <w:rStyle w:val="Bodytext2Bold"/>
        </w:rPr>
        <w:lastRenderedPageBreak/>
        <w:t xml:space="preserve">Επιζητείτε το συντομότερο δυνατόν την εξ ολοκλήρου παραγωγή ενέργειας από ανανεώσιμες πηγές χάρη στην επιβολή υψηλής τιμής στις ανθρακούχες εκπομπές, τις επιδοτήσεις των ανανεώσιμων πηγών ενέργειας και τη φορολόγηση των ορυκτών καυσίμων. </w:t>
      </w:r>
      <w:r>
        <w:rPr>
          <w:color w:val="000000"/>
        </w:rPr>
        <w:t xml:space="preserve">Οι εκπομπές από ορυκτά καύσιμα (άνθρακας, πετρέλαιο, φυσικό αέριο) είναι το σημαντικότερο αίτιο της κλιματικής αλλαγής. Η ανθρωπότητα πρέπει να περικόψει αμέσως την εξόρυξη ορυκτών καυσίμων και να </w:t>
      </w:r>
      <w:proofErr w:type="spellStart"/>
      <w:r>
        <w:rPr>
          <w:color w:val="000000"/>
        </w:rPr>
        <w:t>κρατήσειι</w:t>
      </w:r>
      <w:proofErr w:type="spellEnd"/>
      <w:r>
        <w:rPr>
          <w:color w:val="000000"/>
        </w:rPr>
        <w:t xml:space="preserve"> τον άνθρακα στο υπέδαφος. </w:t>
      </w:r>
      <w:r>
        <w:t xml:space="preserve">Οι οικονομολόγοι συμφωνούν ότι η τιμολόγηση των εκπομπών διοξειδίου του άνθρακα κατ’ αναλογία προς το περιβαλλοντικό και κοινωνικό τους κόστος (πολύ πάνω από τα 50 δολάρια ΗΠΑ ανά τόνο </w:t>
      </w:r>
      <w:r>
        <w:rPr>
          <w:color w:val="000000"/>
        </w:rPr>
        <w:t>CO</w:t>
      </w:r>
      <w:r>
        <w:rPr>
          <w:vertAlign w:val="subscript"/>
        </w:rPr>
        <w:t>2</w:t>
      </w:r>
      <w:r>
        <w:t>) είναι ο καλύτερος τρόπος μείωσης των παγκόσμιων εκπομπών.</w:t>
      </w:r>
      <w:r>
        <w:rPr>
          <w:color w:val="000000"/>
        </w:rPr>
        <w:t xml:space="preserve"> Μπορείτε επίσης να εξετάσετε το ενδεχόμενο επιδότησης των ανανεώσιμων πηγών ενέργειας ή/και το ενδεχόμενο φορολόγησης και κανονιστικής ρύθμισης του άνθρακα, του πετρελαίου και του φυσικού αερίου.</w:t>
      </w:r>
    </w:p>
    <w:p w:rsidR="003C76DB" w:rsidRPr="003C76DB" w:rsidRDefault="00AA379D" w:rsidP="003C76DB">
      <w:pPr>
        <w:pStyle w:val="Bodytext20"/>
        <w:numPr>
          <w:ilvl w:val="0"/>
          <w:numId w:val="1"/>
        </w:numPr>
        <w:shd w:val="clear" w:color="auto" w:fill="auto"/>
        <w:spacing w:before="0" w:after="610" w:line="276" w:lineRule="auto"/>
        <w:ind w:left="403" w:hanging="403"/>
        <w:contextualSpacing/>
      </w:pPr>
      <w:r>
        <w:rPr>
          <w:rStyle w:val="Bodytext2Bold"/>
        </w:rPr>
        <w:t xml:space="preserve">Αναχαίτιση της αποψίλωσης των δασών. </w:t>
      </w:r>
      <w:r w:rsidRPr="003C76DB">
        <w:rPr>
          <w:color w:val="000000"/>
        </w:rPr>
        <w:t>Τα δάση του πλανήτη βρίσκονται σε σοβαρή παρακμή. Η αποψίλωσή τους ευθύνεται επί του παρόντος για το 15% περίπου των εκπομπών αερίων του θερμοκηπίου. Πρέπει να αντιδράσετε με μέλημα την προστασία των δασών που έχουν απομείνει, καθώς και εκείνων που διαβιούν στα δάση ή εξαρτώνται άμεσα από αυτά, συμπεριλαμβανομένων των αυτοχθόνων πληθυσμών. Η προστασία των δασών σημαίνει επίσης προστασία των αποθεμάτων γλυκού νερού, των φυσικών πόρων και της βιοποικιλότητας.</w:t>
      </w:r>
    </w:p>
    <w:p w:rsidR="00EC0416" w:rsidRPr="0037523C" w:rsidRDefault="00AA379D" w:rsidP="003C76DB">
      <w:pPr>
        <w:pStyle w:val="Bodytext20"/>
        <w:numPr>
          <w:ilvl w:val="0"/>
          <w:numId w:val="1"/>
        </w:numPr>
        <w:shd w:val="clear" w:color="auto" w:fill="auto"/>
        <w:spacing w:before="0" w:after="610" w:line="276" w:lineRule="auto"/>
        <w:ind w:left="403" w:hanging="403"/>
        <w:contextualSpacing/>
      </w:pPr>
      <w:r>
        <w:rPr>
          <w:rStyle w:val="Bodytext2Bold"/>
        </w:rPr>
        <w:t xml:space="preserve">Παραμείνετε ιδιαίτερα προσεκτικοί απέναντι σε προσπάθειες που απειλούν την παγκόσμια παραγωγή τροφίμων και τα έγγεια δικαιώματα. </w:t>
      </w:r>
      <w:r w:rsidRPr="003C76DB">
        <w:rPr>
          <w:color w:val="000000"/>
        </w:rPr>
        <w:t>Η εφαρμογή πολιτικών μεγάλης κλίμακας όπως η αναδάσωση, τα βιοκαύσιμα και οι μέθοδοι αφαίρεσης του άνθρακα (όπως η βιοενέργεια με δέσμευση και αποθήκευση διοξειδίου του άνθρακα ή BECCS), θα απαιτήσουν μεγάλες εκτάσεις γης που θα μπορούσαν να απειλήσουν την παραγωγή τροφίμων και να υποχρεώσουν τους αυτόχθονες και τους φτωχούς να εγκαταλείψουν τις εστίες τους. Λάβετε υπόψη σας την έκταση γης που απαιτείται για την εφαρμογή της εκάστοτε πολιτικής.</w:t>
      </w:r>
    </w:p>
    <w:p w:rsidR="00EC0416" w:rsidRPr="0037523C" w:rsidRDefault="00AA379D" w:rsidP="00B82371">
      <w:pPr>
        <w:pStyle w:val="Bodytext20"/>
        <w:numPr>
          <w:ilvl w:val="0"/>
          <w:numId w:val="1"/>
        </w:numPr>
        <w:shd w:val="clear" w:color="auto" w:fill="auto"/>
        <w:spacing w:before="0" w:after="140"/>
        <w:ind w:left="400"/>
      </w:pPr>
      <w:r>
        <w:rPr>
          <w:rStyle w:val="Bodytext2Bold"/>
        </w:rPr>
        <w:t xml:space="preserve">Ασκείστε πιέσεις στις άλλες ομάδες για την ανάληψη ισχυρής δράσης. </w:t>
      </w:r>
      <w:r>
        <w:rPr>
          <w:color w:val="000000"/>
        </w:rPr>
        <w:t xml:space="preserve">Ως ανεξάρτητοι ακτιβιστές, δεν είστε δέσμιοι κατεστημένων συμφερόντων, ούτε διαθέτετε όμως μεγάλη δύναμη σε σύγκριση με τις κυβερνήσεις και τη βιομηχανία ορυκτών καυσίμων. Η βιομηχανία ορυκτών καυσίμων θα προσπαθήσει να θέσει στο περιθώριο τόσο εσάς όσο και τα άτομα που εκπροσωπείτε, παρουσιάζοντάς σας ως αφελείς και ελλιπώς ενημερωμένους. </w:t>
      </w:r>
      <w:r>
        <w:t xml:space="preserve">Θα επιδιώξει να αμφισβητήσει τα επιστημονικά στοιχεία για το κλίμα, δίνοντας έμφαση στην αβεβαιότητα, ακριβώς όπως έκανε με επιτυχία και η καπνοβιομηχανία επί πολλά χρόνια </w:t>
      </w:r>
      <w:r>
        <w:rPr>
          <w:rStyle w:val="Bodytext21"/>
        </w:rPr>
        <w:t>προκαλώντας σύγχυση στο κοινό και καθυστερώντας την ανάληψη δράσης</w:t>
      </w:r>
      <w:r>
        <w:t>.</w:t>
      </w:r>
      <w:r>
        <w:rPr>
          <w:color w:val="000000"/>
        </w:rPr>
        <w:t xml:space="preserve"> Χρησιμοποιήστε οποιαδήποτε μη βίαιη τακτική θεωρείτε ενδεδειγμένη για να προσελκύσετε την προσοχή των ιθυνόντων. Εξετάστε το ενδεχόμενο να προβείτε σε ειρηνικές διαδηλώσεις και ένθερμες ομιλίες. Επιμείνετε στην ηθική παράμετρο του εν λόγω ζητήματος και φροντίστε να υπενθυμίσετε σε όλους ότι μάχεστε για έναν κόσμο όπου κάθε παιδί και ενήλικος θα μπορούν να ευημερήσουν.</w:t>
      </w:r>
    </w:p>
    <w:p w:rsidR="00EC0416" w:rsidRPr="0037523C" w:rsidRDefault="00AA379D">
      <w:pPr>
        <w:pStyle w:val="Bodytext60"/>
        <w:shd w:val="clear" w:color="auto" w:fill="auto"/>
        <w:spacing w:before="0" w:after="100"/>
      </w:pPr>
      <w:r>
        <w:rPr>
          <w:color w:val="000000"/>
        </w:rPr>
        <w:t>Συμπληρωματικές παράμετροι</w:t>
      </w:r>
    </w:p>
    <w:p w:rsidR="00EC0416" w:rsidRPr="0037523C" w:rsidRDefault="00AA379D">
      <w:pPr>
        <w:pStyle w:val="Bodytext20"/>
        <w:shd w:val="clear" w:color="auto" w:fill="auto"/>
        <w:spacing w:before="0"/>
        <w:ind w:firstLine="0"/>
      </w:pPr>
      <w:r>
        <w:rPr>
          <w:color w:val="000000"/>
        </w:rPr>
        <w:t xml:space="preserve">Το κίνημα για την προστασία του κλίματος διογκώνεται. Οι επιστήμονες συναινούν σαφώς ότι η κλιματική αλλαγή είναι γεγονός οφειλόμενο κυρίως στις ανθρώπινες δραστηριότητες και ότι, εάν παραμείνει ανεξέλεγκτη, θα έχει καταστροφικές συνέπειες στην ευημερία, την υγεία και την ίδια μας τη ζωή. Οι σημερινοί νέοι είναι αυτοί που έχουν να χάσουν τα περισσότερα. Γεννήθηκαν σε μια οικονομία ορυκτών καυσίμων που δεν δημιούργησαν οι ίδιοι, αλλά η οποία απειλεί να τους κληροδοτήσει έναν πτωχευμένο και επικίνδυνο κόσμο, έναν κόσμο χωρίς την πλούσια ποικιλία φυτών και ζώων που χάρηκαν οι προηγούμενες γενιές. Η κλιματική αλλαγή αποτελεί ουσιαστικά ζήτημα δικαιοσύνης. Όσο πιο σύντομα οι επιχειρήσεις, οι καταναλωτές και οι χώρες στο σύνολό τους μειώσουν τις παραγόμενες </w:t>
      </w:r>
      <w:proofErr w:type="spellStart"/>
      <w:r>
        <w:rPr>
          <w:color w:val="000000"/>
        </w:rPr>
        <w:t>εκπομπές,τόσο</w:t>
      </w:r>
      <w:proofErr w:type="spellEnd"/>
      <w:r>
        <w:rPr>
          <w:color w:val="000000"/>
        </w:rPr>
        <w:t xml:space="preserve"> πιθανότερο είναι βγούμε όλοι νικητές και τόσο ευκολότερη θα γίνει η μετάβαση.</w:t>
      </w:r>
    </w:p>
    <w:p w:rsidR="00EC0416" w:rsidRPr="0037523C" w:rsidRDefault="00AA379D">
      <w:pPr>
        <w:pStyle w:val="Bodytext20"/>
        <w:shd w:val="clear" w:color="auto" w:fill="auto"/>
        <w:spacing w:before="0"/>
        <w:ind w:firstLine="0"/>
      </w:pPr>
      <w:r>
        <w:rPr>
          <w:color w:val="000000"/>
        </w:rPr>
        <w:t>Η μείωση των εκπομπών αερίων του θερμοκηπίου θα αποφέρει οφέλη για τη δημόσια υγεία και την κοινωνία, όπως βελτιωμένη ποιότητα του αέρα και των υδάτων, πιο πράσινες πόλεις, ενεργειακή και επισιτιστική ασφάλεια, η καλύτερη υγεία, νέες θέσεις εργασίας και ενισχυμένη ανθεκτικότητα. Ο περιορισμός της αύξησης της θερμοκρασίας στον 1,5°C, αντί των 2°C, θα μπορούσε να προστατεύσει πάνω από 100 εκατομμύρια άτομα από ελλείψεις στην υδροδότηση, έως και 2 δισεκατομμύρια άτομα από επικίνδυνους καύσωνες, καθώς και πολλά είδη φυτών και ζώων από τον κίνδυνο εξαφάνισης εξαιτίας της κλιματικής αλλαγής. Οι δράσεις για την επίτευξη αυτών των αποτελεσμάτων για το κλίμα θα μπορούσαν να προσπορίσουν συσσωρευμένα οφέλη σε παγκόσμιο επίπεδο άνω των 20 τρισεκατομμυρίων δολαρίων, μειώνοντας παράλληλα τις παγκόσμιες οικονομικές ανισότητες. Η Διακυβερνητική Επιτροπή για την Κλιματική Αλλαγή (IPCC) καθιστά σαφές ότι ένας τέτοιος μετασχηματισμός είναι</w:t>
      </w:r>
      <w:r>
        <w:t xml:space="preserve"> </w:t>
      </w:r>
      <w:r>
        <w:rPr>
          <w:rStyle w:val="Bodytext21"/>
        </w:rPr>
        <w:t>εφικτός βάσει των νόμων της φυσικής και της χημείας</w:t>
      </w:r>
      <w:r>
        <w:t xml:space="preserve"> </w:t>
      </w:r>
      <w:r>
        <w:rPr>
          <w:color w:val="000000"/>
        </w:rPr>
        <w:t>και περιγράφει υποθετικά σενάρια για την επίτευξη αυτού του στόχου χάρη στις σύγχρονες τεχνολογίες (</w:t>
      </w:r>
      <w:hyperlink r:id="rId9" w:history="1">
        <w:r>
          <w:rPr>
            <w:rStyle w:val="Bodytext21"/>
          </w:rPr>
          <w:t>https://www.ipcc.ch/sr15/</w:t>
        </w:r>
      </w:hyperlink>
      <w:r>
        <w:t>)</w:t>
      </w:r>
      <w:r>
        <w:rPr>
          <w:color w:val="000000"/>
        </w:rPr>
        <w:t>.</w:t>
      </w:r>
    </w:p>
    <w:p w:rsidR="00EC0416" w:rsidRPr="0037523C" w:rsidRDefault="00AA379D">
      <w:pPr>
        <w:pStyle w:val="Bodytext20"/>
        <w:shd w:val="clear" w:color="auto" w:fill="auto"/>
        <w:spacing w:before="0" w:after="140"/>
        <w:ind w:firstLine="0"/>
      </w:pPr>
      <w:r>
        <w:rPr>
          <w:color w:val="000000"/>
        </w:rPr>
        <w:t xml:space="preserve">Οι επιπτώσεις της κλιματικής αλλαγής δεν θα είναι ομοιόμορφες. Η μεγάλη αδικία είναι ότι οι λιγότερο υπεύθυνοι για την αύξηση της θερμοκρασίας του πλανήτη είναι αυτοί που θα πληγούν περισσότερο και αυτοί που διαθέτουν τα λιγότερα μέσα και τις υποδομές για την απαιτούμενη προσαρμογή. Στις πιο ευάλωτες περιοχές του κόσμου περιλαμβάνονται η </w:t>
      </w:r>
      <w:proofErr w:type="spellStart"/>
      <w:r>
        <w:rPr>
          <w:color w:val="000000"/>
        </w:rPr>
        <w:t>υποσαχάρια</w:t>
      </w:r>
      <w:proofErr w:type="spellEnd"/>
      <w:r>
        <w:rPr>
          <w:color w:val="000000"/>
        </w:rPr>
        <w:t xml:space="preserve"> Αφρική, η νότια και η νοτιοανατολική Ασία, η Λατινική Αμερική και οι νησιωτικές χώρες τόσο του Ειρηνικού όσο και του υπόλοιπου πλανήτη. Πολλές αναπτυσσόμενες χώρες εξαρτώνται σε μεγάλο βαθμό από τομείς ευαίσθητους στις κλιματικές συνθήκες, όπως η γεωργία, η δασοκομία και ο τουρισμός. Ακόμη και εντός των ανεπτυγμένων χωρών, οι φτωχοί, οι αγρότες και άλλες ευάλωτες ομάδες του πληθυσμού πλήττονται περισσότερο από κάθε άλλον εξαιτίας των κλιματικών επιπτώσεων.</w:t>
      </w:r>
    </w:p>
    <w:p w:rsidR="00EC0416" w:rsidRPr="0037523C" w:rsidRDefault="00AA379D">
      <w:pPr>
        <w:pStyle w:val="Bodytext20"/>
        <w:shd w:val="clear" w:color="auto" w:fill="auto"/>
        <w:spacing w:before="0" w:after="0" w:line="244" w:lineRule="exact"/>
        <w:ind w:firstLine="0"/>
      </w:pPr>
      <w:r>
        <w:rPr>
          <w:color w:val="000000"/>
        </w:rPr>
        <w:t>Ο κόσμος αντιμετωπίζει μια πρόκληση με άνευ προηγουμένου διαστάσεις. Καλή επιτυχία! Το μέλλον εξαρτάται από την ευόδωση της προσπάθειάς σας!</w:t>
      </w:r>
    </w:p>
    <w:sectPr w:rsidR="00EC0416" w:rsidRPr="0037523C" w:rsidSect="00B82371">
      <w:footerReference w:type="default" r:id="rId10"/>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3C" w:rsidRPr="00B82371" w:rsidRDefault="001132FC" w:rsidP="0037523C">
    <w:pPr>
      <w:pStyle w:val="Footer"/>
      <w:rPr>
        <w:i/>
        <w:sz w:val="18"/>
        <w:szCs w:val="18"/>
      </w:rPr>
    </w:pPr>
    <w:r>
      <w:rPr>
        <w:i/>
        <w:sz w:val="18"/>
        <w:szCs w:val="18"/>
      </w:rPr>
      <w:t xml:space="preserve">Επιμέλεια: </w:t>
    </w:r>
    <w:proofErr w:type="spellStart"/>
    <w:r>
      <w:rPr>
        <w:i/>
        <w:sz w:val="18"/>
        <w:szCs w:val="18"/>
      </w:rPr>
      <w:t>Climate</w:t>
    </w:r>
    <w:proofErr w:type="spellEnd"/>
    <w:r>
      <w:rPr>
        <w:i/>
        <w:sz w:val="18"/>
        <w:szCs w:val="18"/>
      </w:rPr>
      <w:t xml:space="preserve"> Interactive, MIT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of </w:t>
    </w:r>
    <w:proofErr w:type="spellStart"/>
    <w:r>
      <w:rPr>
        <w:i/>
        <w:sz w:val="18"/>
        <w:szCs w:val="18"/>
      </w:rPr>
      <w:t>Management</w:t>
    </w:r>
    <w:proofErr w:type="spellEnd"/>
    <w:r>
      <w:rPr>
        <w:i/>
        <w:sz w:val="18"/>
        <w:szCs w:val="18"/>
      </w:rPr>
      <w:t xml:space="preserve">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Business </w:t>
    </w:r>
    <w:proofErr w:type="spellStart"/>
    <w:r>
      <w:rPr>
        <w:i/>
        <w:sz w:val="18"/>
        <w:szCs w:val="18"/>
      </w:rPr>
      <w:t>School</w:t>
    </w:r>
    <w:proofErr w:type="spellEnd"/>
    <w:r>
      <w:rPr>
        <w:i/>
        <w:sz w:val="18"/>
        <w:szCs w:val="18"/>
      </w:rPr>
      <w:t xml:space="preserve"> και </w:t>
    </w:r>
    <w:proofErr w:type="spellStart"/>
    <w:r>
      <w:rPr>
        <w:i/>
        <w:sz w:val="18"/>
        <w:szCs w:val="18"/>
      </w:rPr>
      <w:t>UMass</w:t>
    </w:r>
    <w:proofErr w:type="spellEnd"/>
    <w:r>
      <w:rPr>
        <w:i/>
        <w:sz w:val="18"/>
        <w:szCs w:val="18"/>
      </w:rPr>
      <w:t xml:space="preserve"> </w:t>
    </w:r>
    <w:proofErr w:type="spellStart"/>
    <w:r>
      <w:rPr>
        <w:i/>
        <w:sz w:val="18"/>
        <w:szCs w:val="18"/>
      </w:rPr>
      <w:t>Lowell</w:t>
    </w:r>
    <w:proofErr w:type="spellEnd"/>
    <w:r>
      <w:rPr>
        <w:i/>
        <w:sz w:val="18"/>
        <w:szCs w:val="18"/>
      </w:rPr>
      <w:t xml:space="preserve">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τελευταία επικαιροποίηση: Σεπτέμβριος του 2019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416"/>
    <w:rsid w:val="001132FC"/>
    <w:rsid w:val="0037523C"/>
    <w:rsid w:val="003C76DB"/>
    <w:rsid w:val="006D5366"/>
    <w:rsid w:val="00844BE1"/>
    <w:rsid w:val="008934BE"/>
    <w:rsid w:val="00A02954"/>
    <w:rsid w:val="00A719DE"/>
    <w:rsid w:val="00AA379D"/>
    <w:rsid w:val="00B82371"/>
    <w:rsid w:val="00C3451D"/>
    <w:rsid w:val="00D64E5A"/>
    <w:rsid w:val="00DB4BF7"/>
    <w:rsid w:val="00EC0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30DE06"/>
  <w15:docId w15:val="{8DDDCC3D-D6F7-4593-BD7F-A1D50229BEAB}"/>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l-G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el-G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el-G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l-GR"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el-G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CTJJHAUHWN5E-644613129-2677</_dlc_DocId>
    <_dlc_DocIdUrl xmlns="bfc960a6-20da-4c94-8684-71380fca093b">
      <Url>http://dm2016/eesc/2019/_layouts/15/DocIdRedir.aspx?ID=CTJJHAUHWN5E-644613129-2677</Url>
      <Description>CTJJHAUHWN5E-644613129-2677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153</Value>
      <Value>64</Value>
      <Value>63</Value>
      <Value>25</Value>
      <Value>246</Value>
      <Value>62</Value>
      <Value>59</Value>
      <Value>21</Value>
      <Value>56</Value>
      <Value>55</Value>
      <Value>17</Value>
      <Value>52</Value>
      <Value>162</Value>
      <Value>4</Value>
      <Value>49</Value>
      <Value>11</Value>
      <Value>38</Value>
      <Value>45</Value>
      <Value>7</Value>
      <Value>154</Value>
      <Value>5</Value>
      <Value>152</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CA44AB-6F3E-49C3-84FB-42CD8BB12858}"/>
</file>

<file path=customXml/itemProps2.xml><?xml version="1.0" encoding="utf-8"?>
<ds:datastoreItem xmlns:ds="http://schemas.openxmlformats.org/officeDocument/2006/customXml" ds:itemID="{D261229D-54B7-4FBD-8882-691FC01B0657}"/>
</file>

<file path=customXml/itemProps3.xml><?xml version="1.0" encoding="utf-8"?>
<ds:datastoreItem xmlns:ds="http://schemas.openxmlformats.org/officeDocument/2006/customXml" ds:itemID="{4AD5F732-D282-4943-BB5C-687CDE8DA81D}"/>
</file>

<file path=customXml/itemProps4.xml><?xml version="1.0" encoding="utf-8"?>
<ds:datastoreItem xmlns:ds="http://schemas.openxmlformats.org/officeDocument/2006/customXml" ds:itemID="{B86038BB-022F-4FF3-BEE9-2A09A6BC5FD7}"/>
</file>

<file path=docProps/app.xml><?xml version="1.0" encoding="utf-8"?>
<Properties xmlns="http://schemas.openxmlformats.org/officeDocument/2006/extended-properties" xmlns:vt="http://schemas.openxmlformats.org/officeDocument/2006/docPropsVTypes">
  <Template>Styles</Template>
  <TotalTime>10</TotalTime>
  <Pages>3</Pages>
  <Words>1405</Words>
  <Characters>8012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Έγγραφα εργασίας  Ομάδα 3 - Προσομοίωση της δράσης για το κλίμα: Υπέρμαχοι της κλιματικής δικαιοσύνης</dc:title>
  <dc:subject>Ενημερωτικό έγγραφο</dc:subject>
  <cp:keywords>EESC-2019-05163-02-00-INFO-TRA-EN</cp:keywords>
  <dc:description>Rapporteur:  - Original language: EN - Date of document: 09/12/2019 - Date of meeting:  - External documents:  - Administrator: MME LAHOUSSE Chloé</dc:description>
  <cp:lastModifiedBy>Zoitsa Vassilaki</cp:lastModifiedBy>
  <cp:revision>6</cp:revision>
  <dcterms:created xsi:type="dcterms:W3CDTF">2019-11-15T09:21:00Z</dcterms:created>
  <dcterms:modified xsi:type="dcterms:W3CDTF">2019-12-09T13:36:00Z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3c0a6c4f-dff7-49ba-a1aa-8e0005385d38</vt:lpwstr>
  </property>
  <property fmtid="{D5CDD505-2E9C-101B-9397-08002B2CF9AE}" pid="9" name="AvailableTranslations">
    <vt:lpwstr>246;#ME|925b3da5-5ac0-4b3c-928c-6ef66a5c9b3c;#4;#EN|f2175f21-25d7-44a3-96da-d6a61b075e1b;#63;#MT|7df99101-6854-4a26-b53a-b88c0da02c26;#52;#DA|5d49c027-8956-412b-aa16-e85a0f96ad0e;#59;#HR|2f555653-ed1a-4fe6-8362-9082d95989e5;#152;#MK|34ce48bb-063e-4413-a932-50853dc71c5c;#154;#SQ|5ac17240-8d11-45ec-9893-659b209d7a00;#25;#SK|46d9fce0-ef79-4f71-b89b-cd6aa82426b8;#17;#ES|e7a6b05b-ae16-40c8-add9-68b64b03aeba;#64;#PT|50ccc04a-eadd-42ae-a0cb-acaf45f812ba;#49;#EL|6d4f4d51-af9b-4650-94b4-4276bee85c91;#162;#TR|6e4ededd-04c4-4fa0-94e0-1028050302d5;#153;#SR|7f3a1d13-b985-4bfd-981e-afe31377edff;#38;#SV|c2ed69e7-a339-43d7-8f22-d93680a92aa0;#45;#NL|55c6556c-b4f4-441d-9acf-c498d4f838bd;#62;#FI|87606a43-d45f-42d6-b8c9-e1a3457db5b7;#48;#LT|a7ff5ce7-6123-4f68-865a-a57c31810414;#21;#IT|0774613c-01ed-4e5d-a25d-11d2388de825;#55;#BG|1a1b3951-7821-4e6a-85f5-5673fc08bd2c;#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T|7df99101-6854-4a26-b53a-b88c0da02c26;MK|34ce48bb-063e-4413-a932-50853dc71c5c;SQ|5ac17240-8d11-45ec-9893-659b209d7a00;ES|e7a6b05b-ae16-40c8-add9-68b64b03aeba;TR|6e4ededd-04c4-4fa0-94e0-1028050302d5;SR|7f3a1d13-b985-4bfd-981e-afe31377edff;SV|c2ed69e7-a339-43d7-8f22-d93680a92aa0;NL|55c6556c-b4f4-441d-9acf-c498d4f838bd;LT|a7ff5ce7-6123-4f68-865a-a57c31810414;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63;#MT|7df99101-6854-4a26-b53a-b88c0da02c26;#246;#ME|925b3da5-5ac0-4b3c-928c-6ef66a5c9b3c;#152;#MK|34ce48bb-063e-4413-a932-50853dc71c5c;#56;#SL|98a412ae-eb01-49e9-ae3d-585a81724cfc;#17;#ES|e7a6b05b-ae16-40c8-add9-68b64b03aeba;#153;#SR|7f3a1d13-b985-4bfd-981e-afe31377edff;#162;#TR|6e4ededd-04c4-4fa0-94e0-1028050302d5;#11;#INFO|d9136e7c-93a9-4c42-9d28-92b61e85f80c;#38;#SV|c2ed69e7-a339-43d7-8f22-d93680a92aa0;#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11385</vt:i4>
  </property>
  <property fmtid="{D5CDD505-2E9C-101B-9397-08002B2CF9AE}" pid="37" name="DocumentLanguage">
    <vt:lpwstr>49;#EL|6d4f4d51-af9b-4650-94b4-4276bee85c91</vt:lpwstr>
  </property>
</Properties>
</file>